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B2B user persona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For help on how to fill this template in, check out our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B2B user persona example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Remember: the characteristics are interchangeable. Depending on what’s most relevant for your business, you may want to remove or add additional fields. We’d recommend a maximum of 10 fields per persona and this template is designed to provide inspiration for what those fields might be/look like.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7365"/>
        <w:tblGridChange w:id="0">
          <w:tblGrid>
            <w:gridCol w:w="2895"/>
            <w:gridCol w:w="73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JANE DOE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Role in the buying process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Background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f2e2e"/>
                <w:rtl w:val="0"/>
              </w:rPr>
              <w:t xml:space="preserve">Job: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f2e2e"/>
                <w:rtl w:val="0"/>
              </w:rPr>
              <w:t xml:space="preserve">Industry: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f2e2e"/>
                <w:rtl w:val="0"/>
              </w:rPr>
              <w:t xml:space="preserve">Reports 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Demographics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f2e2e"/>
                <w:rtl w:val="0"/>
              </w:rPr>
              <w:t xml:space="preserve">Age: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f2e2e"/>
                <w:rtl w:val="0"/>
              </w:rPr>
              <w:t xml:space="preserve">Location: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Personality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rFonts w:ascii="Arial" w:cs="Arial" w:eastAsia="Arial" w:hAnsi="Arial"/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Responsibilities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4"/>
              </w:numPr>
              <w:spacing w:after="20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Motivators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5"/>
              </w:numPr>
              <w:spacing w:after="20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Challenges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Real-life quotes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“X”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rFonts w:ascii="Arial" w:cs="Arial" w:eastAsia="Arial" w:hAnsi="Arial"/>
                <w:color w:val="2f2e2e"/>
                <w:rtl w:val="0"/>
              </w:rPr>
              <w:t xml:space="preserve">“X”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Messaging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i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Communication preferences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B2B user persona template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C1dnJ-5jvDOeg1Lz0XauVoQY-zfkiSP7_IsVKWzX_5Y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